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B0B32"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ＭＳ 明朝" w:eastAsia="ＭＳ Ｐゴシック" w:hAnsi="Times New Roman" w:cs="ＭＳ Ｐゴシック" w:hint="eastAsia"/>
          <w:b/>
          <w:bCs/>
          <w:color w:val="000000"/>
          <w:kern w:val="0"/>
          <w:sz w:val="30"/>
          <w:szCs w:val="30"/>
        </w:rPr>
        <w:t>歴史は繰り返すが復調しない日本</w:t>
      </w:r>
    </w:p>
    <w:p w14:paraId="5439471E"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p>
    <w:p w14:paraId="74A51A29" w14:textId="77777777" w:rsidR="008B51A6" w:rsidRDefault="006D04AD" w:rsidP="006D04AD">
      <w:pPr>
        <w:overflowPunct w:val="0"/>
        <w:jc w:val="both"/>
        <w:textAlignment w:val="baseline"/>
        <w:rPr>
          <w:rFonts w:ascii="Times New Roman" w:eastAsia="ＭＳ 明朝" w:hAnsi="Times New Roman" w:cs="ＭＳ 明朝"/>
          <w:color w:val="000000"/>
          <w:kern w:val="0"/>
          <w:szCs w:val="21"/>
        </w:rPr>
      </w:pPr>
      <w:r w:rsidRPr="006D04AD">
        <w:rPr>
          <w:rFonts w:ascii="Times New Roman" w:eastAsia="ＭＳ 明朝" w:hAnsi="Times New Roman" w:cs="ＭＳ 明朝" w:hint="eastAsia"/>
          <w:color w:val="000000"/>
          <w:kern w:val="0"/>
          <w:szCs w:val="21"/>
        </w:rPr>
        <w:t>今、進行中の大きな課題はイラン問題です。ホルムズ海峡閉鎖が長引けば原油価格の高騰が</w:t>
      </w:r>
    </w:p>
    <w:p w14:paraId="346A2E74" w14:textId="71D0DC6C"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今後世界経済や日本経済に大打撃をあたえることは明白です。</w:t>
      </w:r>
    </w:p>
    <w:p w14:paraId="6884E8D6"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p>
    <w:p w14:paraId="4DE54BA2"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ここ</w:t>
      </w:r>
      <w:r w:rsidRPr="006D04AD">
        <w:rPr>
          <w:rFonts w:ascii="Times New Roman" w:eastAsia="ＭＳ 明朝" w:hAnsi="Times New Roman" w:cs="Times New Roman"/>
          <w:color w:val="000000"/>
          <w:kern w:val="0"/>
          <w:szCs w:val="21"/>
        </w:rPr>
        <w:t>30</w:t>
      </w:r>
      <w:r w:rsidRPr="006D04AD">
        <w:rPr>
          <w:rFonts w:ascii="Times New Roman" w:eastAsia="ＭＳ 明朝" w:hAnsi="Times New Roman" w:cs="ＭＳ 明朝" w:hint="eastAsia"/>
          <w:color w:val="000000"/>
          <w:kern w:val="0"/>
          <w:szCs w:val="21"/>
        </w:rPr>
        <w:t>年の大きなショック事案を振り返ってみます。</w:t>
      </w:r>
    </w:p>
    <w:p w14:paraId="70936349"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Times New Roman"/>
          <w:color w:val="000000"/>
          <w:kern w:val="0"/>
          <w:szCs w:val="21"/>
        </w:rPr>
        <w:t xml:space="preserve">  1990</w:t>
      </w:r>
      <w:r w:rsidRPr="006D04AD">
        <w:rPr>
          <w:rFonts w:ascii="Times New Roman" w:eastAsia="ＭＳ 明朝" w:hAnsi="Times New Roman" w:cs="ＭＳ 明朝" w:hint="eastAsia"/>
          <w:color w:val="000000"/>
          <w:kern w:val="0"/>
          <w:szCs w:val="21"/>
        </w:rPr>
        <w:t>年　湾岸戦争</w:t>
      </w:r>
    </w:p>
    <w:p w14:paraId="6154D4C3"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 xml:space="preserve">　</w:t>
      </w:r>
      <w:r w:rsidRPr="006D04AD">
        <w:rPr>
          <w:rFonts w:ascii="Times New Roman" w:eastAsia="ＭＳ 明朝" w:hAnsi="Times New Roman" w:cs="Times New Roman"/>
          <w:color w:val="000000"/>
          <w:kern w:val="0"/>
          <w:szCs w:val="21"/>
        </w:rPr>
        <w:t>2001</w:t>
      </w:r>
      <w:r w:rsidRPr="006D04AD">
        <w:rPr>
          <w:rFonts w:ascii="Times New Roman" w:eastAsia="ＭＳ 明朝" w:hAnsi="Times New Roman" w:cs="ＭＳ 明朝" w:hint="eastAsia"/>
          <w:color w:val="000000"/>
          <w:kern w:val="0"/>
          <w:szCs w:val="21"/>
        </w:rPr>
        <w:t>年　アメリカ同時多発テロ</w:t>
      </w:r>
    </w:p>
    <w:p w14:paraId="0E7336C0"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 xml:space="preserve">　</w:t>
      </w:r>
      <w:r w:rsidRPr="006D04AD">
        <w:rPr>
          <w:rFonts w:ascii="Times New Roman" w:eastAsia="ＭＳ 明朝" w:hAnsi="Times New Roman" w:cs="Times New Roman"/>
          <w:color w:val="000000"/>
          <w:kern w:val="0"/>
          <w:szCs w:val="21"/>
        </w:rPr>
        <w:t>2008</w:t>
      </w:r>
      <w:r w:rsidRPr="006D04AD">
        <w:rPr>
          <w:rFonts w:ascii="Times New Roman" w:eastAsia="ＭＳ 明朝" w:hAnsi="Times New Roman" w:cs="ＭＳ 明朝" w:hint="eastAsia"/>
          <w:color w:val="000000"/>
          <w:kern w:val="0"/>
          <w:szCs w:val="21"/>
        </w:rPr>
        <w:t>年　リーマンショック</w:t>
      </w:r>
    </w:p>
    <w:p w14:paraId="75082B87"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 xml:space="preserve">　</w:t>
      </w:r>
      <w:r w:rsidRPr="006D04AD">
        <w:rPr>
          <w:rFonts w:ascii="Times New Roman" w:eastAsia="ＭＳ 明朝" w:hAnsi="Times New Roman" w:cs="Times New Roman"/>
          <w:color w:val="000000"/>
          <w:kern w:val="0"/>
          <w:szCs w:val="21"/>
        </w:rPr>
        <w:t>2020</w:t>
      </w:r>
      <w:r w:rsidRPr="006D04AD">
        <w:rPr>
          <w:rFonts w:ascii="Times New Roman" w:eastAsia="ＭＳ 明朝" w:hAnsi="Times New Roman" w:cs="ＭＳ 明朝" w:hint="eastAsia"/>
          <w:color w:val="000000"/>
          <w:kern w:val="0"/>
          <w:szCs w:val="21"/>
        </w:rPr>
        <w:t>年　コロナパンデミック</w:t>
      </w:r>
    </w:p>
    <w:p w14:paraId="557ADAB2"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 xml:space="preserve">　</w:t>
      </w:r>
      <w:r w:rsidRPr="006D04AD">
        <w:rPr>
          <w:rFonts w:ascii="Times New Roman" w:eastAsia="ＭＳ 明朝" w:hAnsi="Times New Roman" w:cs="Times New Roman"/>
          <w:color w:val="000000"/>
          <w:kern w:val="0"/>
          <w:szCs w:val="21"/>
        </w:rPr>
        <w:t>2026</w:t>
      </w:r>
      <w:r w:rsidRPr="006D04AD">
        <w:rPr>
          <w:rFonts w:ascii="Times New Roman" w:eastAsia="ＭＳ 明朝" w:hAnsi="Times New Roman" w:cs="ＭＳ 明朝" w:hint="eastAsia"/>
          <w:color w:val="000000"/>
          <w:kern w:val="0"/>
          <w:szCs w:val="21"/>
        </w:rPr>
        <w:t>年　イラン攻撃</w:t>
      </w:r>
    </w:p>
    <w:p w14:paraId="6524B3DB"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p>
    <w:p w14:paraId="4C14C68E"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この間日経平均株価は</w:t>
      </w:r>
      <w:r w:rsidRPr="006D04AD">
        <w:rPr>
          <w:rFonts w:ascii="Times New Roman" w:eastAsia="ＭＳ 明朝" w:hAnsi="Times New Roman" w:cs="Times New Roman"/>
          <w:color w:val="000000"/>
          <w:kern w:val="0"/>
          <w:szCs w:val="21"/>
        </w:rPr>
        <w:t>38,000</w:t>
      </w:r>
      <w:r w:rsidRPr="006D04AD">
        <w:rPr>
          <w:rFonts w:ascii="Times New Roman" w:eastAsia="ＭＳ 明朝" w:hAnsi="Times New Roman" w:cs="ＭＳ 明朝" w:hint="eastAsia"/>
          <w:color w:val="000000"/>
          <w:kern w:val="0"/>
          <w:szCs w:val="21"/>
        </w:rPr>
        <w:t>から下がり続け、</w:t>
      </w:r>
      <w:r w:rsidRPr="006D04AD">
        <w:rPr>
          <w:rFonts w:ascii="Times New Roman" w:eastAsia="ＭＳ 明朝" w:hAnsi="Times New Roman" w:cs="Times New Roman"/>
          <w:color w:val="000000"/>
          <w:kern w:val="0"/>
          <w:szCs w:val="21"/>
        </w:rPr>
        <w:t>7,000</w:t>
      </w:r>
      <w:r w:rsidRPr="006D04AD">
        <w:rPr>
          <w:rFonts w:ascii="Times New Roman" w:eastAsia="ＭＳ 明朝" w:hAnsi="Times New Roman" w:cs="ＭＳ 明朝" w:hint="eastAsia"/>
          <w:color w:val="000000"/>
          <w:kern w:val="0"/>
          <w:szCs w:val="21"/>
        </w:rPr>
        <w:t>円を切る水準まで。そして今</w:t>
      </w:r>
      <w:r w:rsidRPr="006D04AD">
        <w:rPr>
          <w:rFonts w:ascii="Times New Roman" w:eastAsia="ＭＳ 明朝" w:hAnsi="Times New Roman" w:cs="Times New Roman"/>
          <w:color w:val="000000"/>
          <w:kern w:val="0"/>
          <w:szCs w:val="21"/>
        </w:rPr>
        <w:t>53,000</w:t>
      </w:r>
      <w:r w:rsidRPr="006D04AD">
        <w:rPr>
          <w:rFonts w:ascii="Times New Roman" w:eastAsia="ＭＳ 明朝" w:hAnsi="Times New Roman" w:cs="ＭＳ 明朝" w:hint="eastAsia"/>
          <w:color w:val="000000"/>
          <w:kern w:val="0"/>
          <w:szCs w:val="21"/>
        </w:rPr>
        <w:t>円までという流れです。単純上昇率約</w:t>
      </w:r>
      <w:r w:rsidRPr="006D04AD">
        <w:rPr>
          <w:rFonts w:ascii="Times New Roman" w:eastAsia="ＭＳ 明朝" w:hAnsi="Times New Roman" w:cs="Times New Roman"/>
          <w:color w:val="000000"/>
          <w:kern w:val="0"/>
          <w:szCs w:val="21"/>
        </w:rPr>
        <w:t>139%</w:t>
      </w:r>
      <w:r w:rsidRPr="006D04AD">
        <w:rPr>
          <w:rFonts w:ascii="Times New Roman" w:eastAsia="ＭＳ 明朝" w:hAnsi="Times New Roman" w:cs="ＭＳ 明朝" w:hint="eastAsia"/>
          <w:color w:val="000000"/>
          <w:kern w:val="0"/>
          <w:szCs w:val="21"/>
        </w:rPr>
        <w:t>です。</w:t>
      </w:r>
    </w:p>
    <w:p w14:paraId="541201F0"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対する</w:t>
      </w:r>
      <w:r w:rsidRPr="006D04AD">
        <w:rPr>
          <w:rFonts w:ascii="Times New Roman" w:eastAsia="ＭＳ 明朝" w:hAnsi="Times New Roman" w:cs="Times New Roman"/>
          <w:color w:val="000000"/>
          <w:kern w:val="0"/>
          <w:szCs w:val="21"/>
        </w:rPr>
        <w:t>NY</w:t>
      </w:r>
      <w:r w:rsidRPr="006D04AD">
        <w:rPr>
          <w:rFonts w:ascii="Times New Roman" w:eastAsia="ＭＳ 明朝" w:hAnsi="Times New Roman" w:cs="ＭＳ 明朝" w:hint="eastAsia"/>
          <w:color w:val="000000"/>
          <w:kern w:val="0"/>
          <w:szCs w:val="21"/>
        </w:rPr>
        <w:t>ダウは</w:t>
      </w:r>
      <w:r w:rsidRPr="006D04AD">
        <w:rPr>
          <w:rFonts w:ascii="Times New Roman" w:eastAsia="ＭＳ 明朝" w:hAnsi="Times New Roman" w:cs="Times New Roman"/>
          <w:color w:val="000000"/>
          <w:kern w:val="0"/>
          <w:szCs w:val="21"/>
        </w:rPr>
        <w:t>1990</w:t>
      </w:r>
      <w:r w:rsidRPr="006D04AD">
        <w:rPr>
          <w:rFonts w:ascii="Times New Roman" w:eastAsia="ＭＳ 明朝" w:hAnsi="Times New Roman" w:cs="ＭＳ 明朝" w:hint="eastAsia"/>
          <w:color w:val="000000"/>
          <w:kern w:val="0"/>
          <w:szCs w:val="21"/>
        </w:rPr>
        <w:t>年</w:t>
      </w:r>
      <w:r w:rsidRPr="006D04AD">
        <w:rPr>
          <w:rFonts w:ascii="Times New Roman" w:eastAsia="ＭＳ 明朝" w:hAnsi="Times New Roman" w:cs="Times New Roman"/>
          <w:color w:val="000000"/>
          <w:kern w:val="0"/>
          <w:szCs w:val="21"/>
        </w:rPr>
        <w:t>2,600</w:t>
      </w:r>
      <w:r w:rsidRPr="006D04AD">
        <w:rPr>
          <w:rFonts w:ascii="Times New Roman" w:eastAsia="ＭＳ 明朝" w:hAnsi="Times New Roman" w:cs="ＭＳ 明朝" w:hint="eastAsia"/>
          <w:color w:val="000000"/>
          <w:kern w:val="0"/>
          <w:szCs w:val="21"/>
        </w:rPr>
        <w:t>ドルから現在</w:t>
      </w:r>
      <w:r w:rsidRPr="006D04AD">
        <w:rPr>
          <w:rFonts w:ascii="Times New Roman" w:eastAsia="ＭＳ 明朝" w:hAnsi="Times New Roman" w:cs="Times New Roman"/>
          <w:color w:val="000000"/>
          <w:kern w:val="0"/>
          <w:szCs w:val="21"/>
        </w:rPr>
        <w:t>46,000</w:t>
      </w:r>
      <w:r w:rsidRPr="006D04AD">
        <w:rPr>
          <w:rFonts w:ascii="Times New Roman" w:eastAsia="ＭＳ 明朝" w:hAnsi="Times New Roman" w:cs="ＭＳ 明朝" w:hint="eastAsia"/>
          <w:color w:val="000000"/>
          <w:kern w:val="0"/>
          <w:szCs w:val="21"/>
        </w:rPr>
        <w:t>ドルとなり</w:t>
      </w:r>
      <w:r w:rsidRPr="006D04AD">
        <w:rPr>
          <w:rFonts w:ascii="Times New Roman" w:eastAsia="ＭＳ 明朝" w:hAnsi="Times New Roman" w:cs="Times New Roman"/>
          <w:color w:val="000000"/>
          <w:kern w:val="0"/>
          <w:szCs w:val="21"/>
        </w:rPr>
        <w:t>1,769%</w:t>
      </w:r>
      <w:r w:rsidRPr="006D04AD">
        <w:rPr>
          <w:rFonts w:ascii="Times New Roman" w:eastAsia="ＭＳ 明朝" w:hAnsi="Times New Roman" w:cs="ＭＳ 明朝" w:hint="eastAsia"/>
          <w:color w:val="000000"/>
          <w:kern w:val="0"/>
          <w:szCs w:val="21"/>
        </w:rPr>
        <w:t>と雲泥の差です。</w:t>
      </w:r>
    </w:p>
    <w:p w14:paraId="0A39A1CB" w14:textId="339130FF" w:rsidR="00224C6F" w:rsidRDefault="006D04AD" w:rsidP="006D04AD">
      <w:pPr>
        <w:overflowPunct w:val="0"/>
        <w:jc w:val="both"/>
        <w:textAlignment w:val="baseline"/>
        <w:rPr>
          <w:rFonts w:ascii="Times New Roman" w:eastAsia="ＭＳ 明朝" w:hAnsi="Times New Roman" w:cs="ＭＳ 明朝"/>
          <w:color w:val="000000"/>
          <w:kern w:val="0"/>
          <w:szCs w:val="21"/>
        </w:rPr>
      </w:pPr>
      <w:r w:rsidRPr="006D04AD">
        <w:rPr>
          <w:rFonts w:ascii="Times New Roman" w:eastAsia="ＭＳ 明朝" w:hAnsi="Times New Roman" w:cs="ＭＳ 明朝" w:hint="eastAsia"/>
          <w:color w:val="000000"/>
          <w:kern w:val="0"/>
          <w:szCs w:val="21"/>
        </w:rPr>
        <w:t>日本の株価は大きな事件に影響されやすく、以後復調しない傾向にあり、米国株価はショック事案にその時は影響されるものの、数年たてば元のレベル以上の右肩上がりで推移していきます</w:t>
      </w:r>
    </w:p>
    <w:p w14:paraId="0C6D12B3" w14:textId="5EDFEE4A" w:rsidR="00224C6F" w:rsidRDefault="00224C6F" w:rsidP="006D04AD">
      <w:pPr>
        <w:overflowPunct w:val="0"/>
        <w:jc w:val="both"/>
        <w:textAlignment w:val="baseline"/>
        <w:rPr>
          <w:rFonts w:ascii="Times New Roman" w:eastAsia="ＭＳ 明朝" w:hAnsi="Times New Roman" w:cs="ＭＳ 明朝"/>
          <w:color w:val="000000"/>
          <w:kern w:val="0"/>
          <w:szCs w:val="21"/>
        </w:rPr>
      </w:pPr>
    </w:p>
    <w:p w14:paraId="60B95317" w14:textId="4ABA8D70" w:rsidR="00224C6F" w:rsidRPr="00224C6F" w:rsidRDefault="008B51A6" w:rsidP="006D04AD">
      <w:pPr>
        <w:overflowPunct w:val="0"/>
        <w:jc w:val="both"/>
        <w:textAlignment w:val="baseline"/>
        <w:rPr>
          <w:rFonts w:ascii="Times New Roman" w:eastAsia="ＭＳ 明朝" w:hAnsi="Times New Roman" w:cs="ＭＳ 明朝"/>
          <w:color w:val="000000"/>
          <w:kern w:val="0"/>
          <w:szCs w:val="21"/>
        </w:rPr>
      </w:pPr>
      <w:r w:rsidRPr="006D04AD">
        <w:rPr>
          <w:rFonts w:ascii="Times New Roman" w:eastAsia="ＭＳ 明朝" w:hAnsi="Times New Roman" w:cs="ＭＳ 明朝"/>
          <w:noProof/>
          <w:color w:val="000000"/>
          <w:kern w:val="0"/>
          <w:szCs w:val="21"/>
        </w:rPr>
        <w:drawing>
          <wp:anchor distT="0" distB="0" distL="72000" distR="72000" simplePos="0" relativeHeight="251660288" behindDoc="0" locked="0" layoutInCell="0" allowOverlap="1" wp14:anchorId="7651EA00" wp14:editId="058C64B9">
            <wp:simplePos x="0" y="0"/>
            <wp:positionH relativeFrom="margin">
              <wp:posOffset>3120390</wp:posOffset>
            </wp:positionH>
            <wp:positionV relativeFrom="paragraph">
              <wp:posOffset>189230</wp:posOffset>
            </wp:positionV>
            <wp:extent cx="2514600" cy="1800225"/>
            <wp:effectExtent l="0" t="0" r="0" b="9525"/>
            <wp:wrapSquare wrapText="bothSides"/>
            <wp:docPr id="1950343419" name="図 1" descr="グラフィカル ユーザー インターフェイス, グラフ, 折れ線グラフ&#10;&#10;AI によって生成されたコンテンツは間違っている可能性があります。"/>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0343419" name="図 1" descr="グラフィカル ユーザー インターフェイス, グラフ, 折れ線グラフ&#10;&#10;AI によって生成されたコンテンツは間違っている可能性があります。"/>
                    <pic:cNvPicPr>
                      <a:picLocks noChangeArrowheads="1"/>
                    </pic:cNvPicPr>
                  </pic:nvPicPr>
                  <pic:blipFill>
                    <a:blip r:embed="rId7" cstate="print">
                      <a:extLst>
                        <a:ext uri="{28A0092B-C50C-407E-A947-70E740481C1C}">
                          <a14:useLocalDpi xmlns:a14="http://schemas.microsoft.com/office/drawing/2010/main" val="0"/>
                        </a:ext>
                      </a:extLst>
                    </a:blip>
                    <a:srcRect r="-14"/>
                    <a:stretch>
                      <a:fillRect/>
                    </a:stretch>
                  </pic:blipFill>
                  <pic:spPr bwMode="auto">
                    <a:xfrm>
                      <a:off x="0" y="0"/>
                      <a:ext cx="2514600" cy="1800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04AD">
        <w:rPr>
          <w:rFonts w:ascii="Times New Roman" w:eastAsia="ＭＳ 明朝" w:hAnsi="Times New Roman" w:cs="ＭＳ 明朝"/>
          <w:noProof/>
          <w:color w:val="000000"/>
          <w:kern w:val="0"/>
          <w:szCs w:val="21"/>
        </w:rPr>
        <w:drawing>
          <wp:anchor distT="0" distB="0" distL="72000" distR="72000" simplePos="0" relativeHeight="251659264" behindDoc="0" locked="0" layoutInCell="0" allowOverlap="1" wp14:anchorId="3F7B3FF8" wp14:editId="7CE98BB4">
            <wp:simplePos x="0" y="0"/>
            <wp:positionH relativeFrom="margin">
              <wp:align>left</wp:align>
            </wp:positionH>
            <wp:positionV relativeFrom="paragraph">
              <wp:posOffset>161290</wp:posOffset>
            </wp:positionV>
            <wp:extent cx="2952750" cy="1885950"/>
            <wp:effectExtent l="0" t="0" r="0" b="0"/>
            <wp:wrapSquare wrapText="bothSides"/>
            <wp:docPr id="163556310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8" cstate="print">
                      <a:extLst>
                        <a:ext uri="{28A0092B-C50C-407E-A947-70E740481C1C}">
                          <a14:useLocalDpi xmlns:a14="http://schemas.microsoft.com/office/drawing/2010/main" val="0"/>
                        </a:ext>
                      </a:extLst>
                    </a:blip>
                    <a:srcRect r="-40"/>
                    <a:stretch>
                      <a:fillRect/>
                    </a:stretch>
                  </pic:blipFill>
                  <pic:spPr bwMode="auto">
                    <a:xfrm>
                      <a:off x="0" y="0"/>
                      <a:ext cx="2952750" cy="188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3C90E7" w14:textId="77777777" w:rsidR="00224C6F" w:rsidRDefault="00224C6F" w:rsidP="006D04AD">
      <w:pPr>
        <w:overflowPunct w:val="0"/>
        <w:jc w:val="both"/>
        <w:textAlignment w:val="baseline"/>
        <w:rPr>
          <w:rFonts w:ascii="ＭＳ 明朝" w:eastAsia="ＭＳ 明朝" w:hAnsi="Times New Roman" w:cs="Times New Roman"/>
          <w:color w:val="000000"/>
          <w:spacing w:val="2"/>
          <w:kern w:val="0"/>
          <w:szCs w:val="21"/>
        </w:rPr>
      </w:pPr>
    </w:p>
    <w:p w14:paraId="52EC7AC9" w14:textId="77777777" w:rsidR="00224C6F" w:rsidRDefault="00224C6F" w:rsidP="006D04AD">
      <w:pPr>
        <w:overflowPunct w:val="0"/>
        <w:jc w:val="both"/>
        <w:textAlignment w:val="baseline"/>
        <w:rPr>
          <w:rFonts w:ascii="ＭＳ 明朝" w:eastAsia="ＭＳ 明朝" w:hAnsi="Times New Roman" w:cs="Times New Roman"/>
          <w:color w:val="000000"/>
          <w:spacing w:val="2"/>
          <w:kern w:val="0"/>
          <w:szCs w:val="21"/>
        </w:rPr>
      </w:pPr>
    </w:p>
    <w:p w14:paraId="161D8025" w14:textId="77777777" w:rsidR="00224C6F" w:rsidRPr="006D04AD" w:rsidRDefault="00224C6F" w:rsidP="006D04AD">
      <w:pPr>
        <w:overflowPunct w:val="0"/>
        <w:jc w:val="both"/>
        <w:textAlignment w:val="baseline"/>
        <w:rPr>
          <w:rFonts w:ascii="ＭＳ 明朝" w:eastAsia="ＭＳ 明朝" w:hAnsi="Times New Roman" w:cs="Times New Roman"/>
          <w:color w:val="000000"/>
          <w:spacing w:val="2"/>
          <w:kern w:val="0"/>
          <w:szCs w:val="21"/>
        </w:rPr>
      </w:pPr>
    </w:p>
    <w:p w14:paraId="3DFBCF53"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ＭＳ 明朝" w:hint="eastAsia"/>
          <w:color w:val="000000"/>
          <w:kern w:val="0"/>
          <w:szCs w:val="21"/>
        </w:rPr>
        <w:t>大きなショック事案を糧に乗り越え、さらに成長していく米国に対して、常に米国や中国頼みの日本経済の弱点が株価推移にも表れていますね。</w:t>
      </w:r>
    </w:p>
    <w:p w14:paraId="004D8098"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p>
    <w:p w14:paraId="384AE7BD" w14:textId="77777777" w:rsidR="006D04AD" w:rsidRPr="006D04AD" w:rsidRDefault="006D04AD" w:rsidP="006D04AD">
      <w:pPr>
        <w:overflowPunct w:val="0"/>
        <w:jc w:val="both"/>
        <w:textAlignment w:val="baseline"/>
        <w:rPr>
          <w:rFonts w:ascii="ＭＳ 明朝" w:eastAsia="ＭＳ 明朝" w:hAnsi="Times New Roman" w:cs="Times New Roman"/>
          <w:color w:val="000000"/>
          <w:spacing w:val="2"/>
          <w:kern w:val="0"/>
          <w:szCs w:val="21"/>
        </w:rPr>
      </w:pPr>
      <w:r w:rsidRPr="006D04AD">
        <w:rPr>
          <w:rFonts w:ascii="Times New Roman" w:eastAsia="ＭＳ 明朝" w:hAnsi="Times New Roman" w:cs="Times New Roman"/>
          <w:color w:val="000000"/>
          <w:kern w:val="0"/>
          <w:szCs w:val="21"/>
        </w:rPr>
        <w:t>1$=160</w:t>
      </w:r>
      <w:r w:rsidRPr="006D04AD">
        <w:rPr>
          <w:rFonts w:ascii="Times New Roman" w:eastAsia="ＭＳ 明朝" w:hAnsi="Times New Roman" w:cs="ＭＳ 明朝" w:hint="eastAsia"/>
          <w:color w:val="000000"/>
          <w:kern w:val="0"/>
          <w:szCs w:val="21"/>
        </w:rPr>
        <w:t>円前後の為替レートで推移していますが、米国投資が正解ではないでしょうか。</w:t>
      </w:r>
    </w:p>
    <w:p w14:paraId="67429FBB" w14:textId="77777777" w:rsidR="006D04AD" w:rsidRDefault="006D04AD"/>
    <w:sectPr w:rsidR="006D04AD" w:rsidSect="008B51A6">
      <w:headerReference w:type="default" r:id="rId9"/>
      <w:footerReference w:type="default" r:id="rId10"/>
      <w:pgSz w:w="11906" w:h="16838"/>
      <w:pgMar w:top="1701" w:right="1418"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A1974" w14:textId="77777777" w:rsidR="00AC7568" w:rsidRDefault="00AC7568">
      <w:r>
        <w:separator/>
      </w:r>
    </w:p>
  </w:endnote>
  <w:endnote w:type="continuationSeparator" w:id="0">
    <w:p w14:paraId="64D076C8" w14:textId="77777777" w:rsidR="00AC7568" w:rsidRDefault="00AC7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1D4F2" w14:textId="77777777" w:rsidR="001041E1" w:rsidRDefault="001041E1">
    <w:pPr>
      <w:autoSpaceDE w:val="0"/>
      <w:autoSpaceDN w:val="0"/>
      <w:rPr>
        <w:rFonts w:ascii="ＭＳ 明朝" w:cs="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F5B5" w14:textId="77777777" w:rsidR="00AC7568" w:rsidRDefault="00AC7568">
      <w:r>
        <w:separator/>
      </w:r>
    </w:p>
  </w:footnote>
  <w:footnote w:type="continuationSeparator" w:id="0">
    <w:p w14:paraId="71FD723E" w14:textId="77777777" w:rsidR="00AC7568" w:rsidRDefault="00AC7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110F" w14:textId="77777777" w:rsidR="001041E1" w:rsidRDefault="001041E1">
    <w:pPr>
      <w:autoSpaceDE w:val="0"/>
      <w:autoSpaceDN w:val="0"/>
      <w:rPr>
        <w:rFonts w:ascii="ＭＳ 明朝"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AD"/>
    <w:rsid w:val="001041E1"/>
    <w:rsid w:val="00203ACD"/>
    <w:rsid w:val="00224C6F"/>
    <w:rsid w:val="005624C7"/>
    <w:rsid w:val="005F21B2"/>
    <w:rsid w:val="006D04AD"/>
    <w:rsid w:val="008B51A6"/>
    <w:rsid w:val="00A37C8B"/>
    <w:rsid w:val="00AC7568"/>
    <w:rsid w:val="00AF236F"/>
    <w:rsid w:val="00D41CAD"/>
    <w:rsid w:val="00D4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FC92A1"/>
  <w15:chartTrackingRefBased/>
  <w15:docId w15:val="{B9356D07-9AD6-4286-9885-DFD83586E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D04A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D04A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D04A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D04A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D04A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D04A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D04A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D04A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D04A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D04A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D04A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D04A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D04A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D04A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D04A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D04A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D04A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D04A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D04A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D04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D04A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D04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D04AD"/>
    <w:pPr>
      <w:spacing w:before="160" w:after="160"/>
      <w:jc w:val="center"/>
    </w:pPr>
    <w:rPr>
      <w:i/>
      <w:iCs/>
      <w:color w:val="404040" w:themeColor="text1" w:themeTint="BF"/>
    </w:rPr>
  </w:style>
  <w:style w:type="character" w:customStyle="1" w:styleId="a8">
    <w:name w:val="引用文 (文字)"/>
    <w:basedOn w:val="a0"/>
    <w:link w:val="a7"/>
    <w:uiPriority w:val="29"/>
    <w:rsid w:val="006D04AD"/>
    <w:rPr>
      <w:i/>
      <w:iCs/>
      <w:color w:val="404040" w:themeColor="text1" w:themeTint="BF"/>
    </w:rPr>
  </w:style>
  <w:style w:type="paragraph" w:styleId="a9">
    <w:name w:val="List Paragraph"/>
    <w:basedOn w:val="a"/>
    <w:uiPriority w:val="34"/>
    <w:qFormat/>
    <w:rsid w:val="006D04AD"/>
    <w:pPr>
      <w:ind w:left="720"/>
      <w:contextualSpacing/>
    </w:pPr>
  </w:style>
  <w:style w:type="character" w:styleId="21">
    <w:name w:val="Intense Emphasis"/>
    <w:basedOn w:val="a0"/>
    <w:uiPriority w:val="21"/>
    <w:qFormat/>
    <w:rsid w:val="006D04AD"/>
    <w:rPr>
      <w:i/>
      <w:iCs/>
      <w:color w:val="0F4761" w:themeColor="accent1" w:themeShade="BF"/>
    </w:rPr>
  </w:style>
  <w:style w:type="paragraph" w:styleId="22">
    <w:name w:val="Intense Quote"/>
    <w:basedOn w:val="a"/>
    <w:next w:val="a"/>
    <w:link w:val="23"/>
    <w:uiPriority w:val="30"/>
    <w:qFormat/>
    <w:rsid w:val="006D0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6D04AD"/>
    <w:rPr>
      <w:i/>
      <w:iCs/>
      <w:color w:val="0F4761" w:themeColor="accent1" w:themeShade="BF"/>
    </w:rPr>
  </w:style>
  <w:style w:type="character" w:styleId="24">
    <w:name w:val="Intense Reference"/>
    <w:basedOn w:val="a0"/>
    <w:uiPriority w:val="32"/>
    <w:qFormat/>
    <w:rsid w:val="006D04A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5B13B-3013-47FD-AC72-8322A1B8B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弘毅 谷中</dc:creator>
  <cp:keywords/>
  <dc:description/>
  <cp:lastModifiedBy>admin</cp:lastModifiedBy>
  <cp:revision>4</cp:revision>
  <dcterms:created xsi:type="dcterms:W3CDTF">2026-04-02T05:38:00Z</dcterms:created>
  <dcterms:modified xsi:type="dcterms:W3CDTF">2026-04-02T05:46:00Z</dcterms:modified>
</cp:coreProperties>
</file>